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B5" w:rsidRDefault="000569B5" w:rsidP="000569B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Отчет по физкультурно-оздоровительной работе за 2018-2019 учебный год</w:t>
      </w:r>
    </w:p>
    <w:p w:rsidR="000569B5" w:rsidRDefault="000569B5" w:rsidP="000569B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569B5" w:rsidRPr="000569B5" w:rsidRDefault="000569B5" w:rsidP="000569B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569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школе обучаются дети, которые относятся к различным физкультурным  группам</w:t>
      </w:r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>, есть и контингент освобожденных детей. Для полноценной работы и достижения результатов работы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каждому учителю необходимо владеть данной информацией.</w:t>
      </w:r>
    </w:p>
    <w:p w:rsidR="000569B5" w:rsidRPr="000569B5" w:rsidRDefault="000569B5" w:rsidP="000569B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</w:pPr>
    </w:p>
    <w:p w:rsidR="000569B5" w:rsidRPr="000569B5" w:rsidRDefault="000569B5" w:rsidP="000569B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</w:pPr>
      <w:r w:rsidRPr="000569B5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AFFA058" wp14:editId="2BB70B8A">
            <wp:extent cx="4514850" cy="27908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569B5" w:rsidRPr="000569B5" w:rsidRDefault="000569B5" w:rsidP="000569B5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</w:pPr>
    </w:p>
    <w:p w:rsidR="000569B5" w:rsidRPr="000569B5" w:rsidRDefault="000569B5" w:rsidP="000569B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</w:pPr>
    </w:p>
    <w:p w:rsidR="000569B5" w:rsidRPr="000569B5" w:rsidRDefault="000569B5" w:rsidP="000569B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</w:pPr>
      <w:r w:rsidRPr="000569B5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842701F" wp14:editId="17D41793">
            <wp:extent cx="4495800" cy="33813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69B5" w:rsidRPr="000569B5" w:rsidRDefault="000569B5" w:rsidP="000569B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</w:pPr>
    </w:p>
    <w:p w:rsidR="000569B5" w:rsidRPr="000569B5" w:rsidRDefault="000569B5" w:rsidP="00056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выстраивания работы с  детьми необходимо классным руководителям и учителям физическо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й культуры знать   результаты</w:t>
      </w:r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углубленного осмотра школьников. </w:t>
      </w:r>
    </w:p>
    <w:p w:rsidR="000569B5" w:rsidRPr="000569B5" w:rsidRDefault="000569B5" w:rsidP="000569B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69B5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E9932BA" wp14:editId="163BD89F">
            <wp:extent cx="4572000" cy="3859200"/>
            <wp:effectExtent l="0" t="0" r="0" b="825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69B5" w:rsidRPr="000569B5" w:rsidRDefault="000569B5" w:rsidP="00056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69B5" w:rsidRPr="000569B5" w:rsidRDefault="000569B5" w:rsidP="00056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В прошедшем учебном году физкультурно-оздоровительная и внеклассная спортивно-массовая работа в школе велась на основании плана на 2018 – 2019  учебный год, плана-календаря спортивно-массовых и физкультурно-оздоровительных мероприятий на учебный год, утвержденных  директором школы.  При реализации планов решаются задачи по оздоровлению обучающихся, пропаганде здорового образа жизни, мотивации и привитию интереса к занятиям физической культурой и спортом, развитию морально-волевых и нравственных качеств.      </w:t>
      </w:r>
    </w:p>
    <w:p w:rsidR="000569B5" w:rsidRPr="000569B5" w:rsidRDefault="000569B5" w:rsidP="000569B5">
      <w:pPr>
        <w:tabs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В рамках формирования культуры здорового и безопасного образа жизни в школе проводятся совместные мероприятия с работниками "Наркологического диспансера" по профилактике негативных явлений в детской и подростковой среде по темам: «Наркотики. Секреты манипуляции», «Кубань вне зависимости», «СПИД/ ВИЧ – об этом должен знать каждый»,  «Профилактика потребления табачных изделий», «Отформатированное поколение. Компьютерная и </w:t>
      </w:r>
      <w:proofErr w:type="spellStart"/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>гаджетовая</w:t>
      </w:r>
      <w:proofErr w:type="spellEnd"/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зависимость», «Тайна женской природы», «Цена пагубных привычек», «Умей сказать нет», «Причины и факторы употребления несовершеннолетними </w:t>
      </w:r>
      <w:proofErr w:type="spellStart"/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>психоактивных</w:t>
      </w:r>
      <w:proofErr w:type="spellEnd"/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веществ» и др. </w:t>
      </w:r>
    </w:p>
    <w:p w:rsidR="000569B5" w:rsidRPr="000569B5" w:rsidRDefault="000569B5" w:rsidP="000569B5">
      <w:pPr>
        <w:tabs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Проведены мероприятия, направленные на формирование   здорового образа жизни: классные часы, спортивные соревнования, походы, конкурсы и др.  Школьники приняли участие в изготовлении и распространении листовок «Здоровье – это </w:t>
      </w:r>
      <w:proofErr w:type="gramStart"/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>здорово</w:t>
      </w:r>
      <w:proofErr w:type="gramEnd"/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». Информированность дала возможность каждому ребенку переоценить собственную жизненную ситуацию, возможность изменить здоровье в лучшую сторону. </w:t>
      </w:r>
    </w:p>
    <w:p w:rsidR="000569B5" w:rsidRPr="000569B5" w:rsidRDefault="000569B5" w:rsidP="00056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В режиме учебного дня проводились подвижные игры, учителя – предметники проводили физкультминутки на уроках, в начале учебного года классными руководителями проведены беседы о режиме дня школьников.      В начале учебного года в каждом классе выбраны физорги из числа </w:t>
      </w:r>
      <w:proofErr w:type="gramStart"/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>. Составлено расписание занятий в спортивных секциях. Более 70% школьников посещали спортивные секции. В классах ведется систематическая работа по подготовке команд для участия в общешкольных и окружных городских соревнованиях.</w:t>
      </w:r>
    </w:p>
    <w:p w:rsidR="000569B5" w:rsidRPr="000569B5" w:rsidRDefault="000569B5" w:rsidP="00056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начале учебного года на основании приказа министерства образования от 01.12.2016 № 5570 «О проведении Х </w:t>
      </w:r>
      <w:proofErr w:type="spellStart"/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>Всекубанской</w:t>
      </w:r>
      <w:proofErr w:type="spellEnd"/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спартакиады»,  обучающиеся  нашей школы активно принимали участие в таких видах спорта: мини-футбол (юноши) 5-11 </w:t>
      </w:r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классы, баскетбол (юноши) 5-11 классы и 9-11 классы (девушки), волейбол 5-6 классы (юноши) и 9-11 классы (девушки).   22.02.2017 на базе бассейна «</w:t>
      </w:r>
      <w:proofErr w:type="spellStart"/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>АкваКУБ</w:t>
      </w:r>
      <w:proofErr w:type="spellEnd"/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прошёл I этап </w:t>
      </w:r>
      <w:proofErr w:type="spellStart"/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>Всекубанского</w:t>
      </w:r>
      <w:proofErr w:type="spellEnd"/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турнира по плаванию на</w:t>
      </w:r>
      <w:proofErr w:type="gramEnd"/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Кубок губернатора Краснодарского края. </w:t>
      </w:r>
    </w:p>
    <w:p w:rsidR="000569B5" w:rsidRPr="000569B5" w:rsidRDefault="000569B5" w:rsidP="00056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На базе нашей школы также работает спортивный клуб «Комета»  для организации и координации работы по развитию физкультуры и спорта, пропаганде здорового образа жизни в школе. Воспитанниками клуба являются 135 обучающихся школы, а также их родители и педагоги. Исполняет обязанности руководителя клуба учитель по физической культуре, назначенный приказом директора школы.  Клуб работает по 2-м направлениям: спортивно - </w:t>
      </w:r>
      <w:proofErr w:type="gramStart"/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>оздоровительное</w:t>
      </w:r>
      <w:proofErr w:type="gramEnd"/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социально-общественное. В рамках спортивно-оздоровительного направления  функционируют спортивные секции: </w:t>
      </w:r>
    </w:p>
    <w:p w:rsidR="000569B5" w:rsidRPr="000569B5" w:rsidRDefault="000569B5" w:rsidP="00056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Волейбол - посещают 45 учащихся, руководитель </w:t>
      </w:r>
      <w:proofErr w:type="spellStart"/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>А.В.Малахов</w:t>
      </w:r>
      <w:proofErr w:type="spellEnd"/>
    </w:p>
    <w:p w:rsidR="000569B5" w:rsidRPr="000569B5" w:rsidRDefault="000569B5" w:rsidP="00056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Баскетбо</w:t>
      </w:r>
      <w:proofErr w:type="gramStart"/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>л-</w:t>
      </w:r>
      <w:proofErr w:type="gramEnd"/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посещают 45 учащихся, руководитель </w:t>
      </w:r>
      <w:proofErr w:type="spellStart"/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>Евтенко</w:t>
      </w:r>
      <w:proofErr w:type="spellEnd"/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Д.С.</w:t>
      </w:r>
    </w:p>
    <w:p w:rsidR="000569B5" w:rsidRPr="000569B5" w:rsidRDefault="000569B5" w:rsidP="000569B5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>Легкая атлетика - посещают 45 учащихся, руководитель Малая И.И.</w:t>
      </w:r>
    </w:p>
    <w:p w:rsidR="000569B5" w:rsidRPr="000569B5" w:rsidRDefault="000569B5" w:rsidP="000569B5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ОФП  - 30 учащихся, руководитель </w:t>
      </w:r>
      <w:proofErr w:type="spellStart"/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>Рассошинский</w:t>
      </w:r>
      <w:proofErr w:type="spellEnd"/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В.А.</w:t>
      </w:r>
    </w:p>
    <w:p w:rsidR="000569B5" w:rsidRPr="000569B5" w:rsidRDefault="000569B5" w:rsidP="00056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Итого охват спортивными секциями: 165 </w:t>
      </w:r>
      <w:proofErr w:type="gramStart"/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>. Осуществляется соревновательная деятельность, проводятся спортивно-массовые мероприятия.</w:t>
      </w:r>
    </w:p>
    <w:p w:rsidR="000569B5" w:rsidRPr="000569B5" w:rsidRDefault="000569B5" w:rsidP="00056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В сфере организации социально-воспитательной, физкультурно-оздоровительной и спортивной работы с населением по месту жительства выделяются следующие направления и формы работы:</w:t>
      </w:r>
    </w:p>
    <w:p w:rsidR="000569B5" w:rsidRPr="000569B5" w:rsidRDefault="000569B5" w:rsidP="00056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Физкультурно-оздоровительная и спортивная работа. </w:t>
      </w:r>
    </w:p>
    <w:p w:rsidR="000569B5" w:rsidRPr="000569B5" w:rsidRDefault="000569B5" w:rsidP="00056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Патриотическое воспитание детей, подростков и молодежи, развитие военно-прикладной, историко-патриотической, оборонно-спортивной работы.</w:t>
      </w:r>
    </w:p>
    <w:p w:rsidR="000569B5" w:rsidRPr="000569B5" w:rsidRDefault="000569B5" w:rsidP="00056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Туристическая деятельность. </w:t>
      </w:r>
    </w:p>
    <w:p w:rsidR="000569B5" w:rsidRPr="000569B5" w:rsidRDefault="000569B5" w:rsidP="00056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Профилактика асоциальных проявлений в подростковой и молодежной среде. Социально-реабилитационная работа и психолого-педагогическая помощь семье и детям. </w:t>
      </w:r>
    </w:p>
    <w:p w:rsidR="000569B5" w:rsidRPr="000569B5" w:rsidRDefault="000569B5" w:rsidP="00056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Познавательная, интеллектуально-развивающая и просветительская деятельность. </w:t>
      </w:r>
    </w:p>
    <w:p w:rsidR="000569B5" w:rsidRPr="000569B5" w:rsidRDefault="000569B5" w:rsidP="00056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Трудовое воспитание детей, подростков и молодежи с участием взрослого населения. </w:t>
      </w:r>
    </w:p>
    <w:p w:rsidR="000569B5" w:rsidRPr="000569B5" w:rsidRDefault="000569B5" w:rsidP="00056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Работа с различными категориями взрослого населения по передаче культурного наследия, продолжения семейных традиций, духовно-нравственного воспитания детей, подростков и молодежи.</w:t>
      </w:r>
    </w:p>
    <w:p w:rsidR="000569B5" w:rsidRPr="000569B5" w:rsidRDefault="000569B5" w:rsidP="00056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Работа по развитию физкультуры и спорта, и пропаганде здорового образа жизни в школе осуществляется согласно положению о работе школьного клуба «Комета».</w:t>
      </w:r>
    </w:p>
    <w:p w:rsidR="000569B5" w:rsidRPr="000569B5" w:rsidRDefault="000569B5" w:rsidP="00056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В школе ежегодно формируется календарный план спортивно-массовых мероприятий, который утверждается директором школы. В течение 2018-2019 учебного  года в школе проведено 46 спортивных мероприятий, в которых приняли участие 1065 человек. </w:t>
      </w:r>
    </w:p>
    <w:p w:rsidR="000569B5" w:rsidRPr="000569B5" w:rsidRDefault="000569B5" w:rsidP="00056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В сентябре были проведены соревнования по настольному теннису на Кубок губернатора Краснодарского края,  в которых приняло участие 176 учащихся  6-9 классов.</w:t>
      </w:r>
    </w:p>
    <w:p w:rsidR="000569B5" w:rsidRPr="000569B5" w:rsidRDefault="000569B5" w:rsidP="000569B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0569B5">
        <w:rPr>
          <w:rFonts w:ascii="Times New Roman" w:eastAsia="Calibri" w:hAnsi="Times New Roman" w:cs="Times New Roman"/>
          <w:sz w:val="24"/>
          <w:szCs w:val="24"/>
        </w:rPr>
        <w:t xml:space="preserve">С целью активизации спортивно-массовой работы среди учащихся за 2018-2019 учебный год проведено: </w:t>
      </w: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3969"/>
        <w:gridCol w:w="2870"/>
        <w:gridCol w:w="2517"/>
      </w:tblGrid>
      <w:tr w:rsidR="000569B5" w:rsidRPr="000569B5" w:rsidTr="000569B5">
        <w:tc>
          <w:tcPr>
            <w:tcW w:w="3969" w:type="dxa"/>
          </w:tcPr>
          <w:p w:rsidR="000569B5" w:rsidRPr="000569B5" w:rsidRDefault="000569B5" w:rsidP="00056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9B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2870" w:type="dxa"/>
          </w:tcPr>
          <w:p w:rsidR="000569B5" w:rsidRPr="000569B5" w:rsidRDefault="000569B5" w:rsidP="00056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9B5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517" w:type="dxa"/>
          </w:tcPr>
          <w:p w:rsidR="000569B5" w:rsidRPr="000569B5" w:rsidRDefault="000569B5" w:rsidP="000569B5">
            <w:pPr>
              <w:ind w:right="-6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9B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569B5" w:rsidRPr="000569B5" w:rsidTr="000569B5">
        <w:tc>
          <w:tcPr>
            <w:tcW w:w="3969" w:type="dxa"/>
          </w:tcPr>
          <w:p w:rsidR="000569B5" w:rsidRPr="000569B5" w:rsidRDefault="000569B5" w:rsidP="00056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Кубок губернатора Краснодарского края по настольному теннису </w:t>
            </w:r>
          </w:p>
        </w:tc>
        <w:tc>
          <w:tcPr>
            <w:tcW w:w="2870" w:type="dxa"/>
          </w:tcPr>
          <w:p w:rsidR="000569B5" w:rsidRPr="000569B5" w:rsidRDefault="000569B5" w:rsidP="00056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9B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октябрь</w:t>
            </w:r>
          </w:p>
        </w:tc>
        <w:tc>
          <w:tcPr>
            <w:tcW w:w="2517" w:type="dxa"/>
          </w:tcPr>
          <w:p w:rsidR="000569B5" w:rsidRPr="000569B5" w:rsidRDefault="000569B5" w:rsidP="00056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9B5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0569B5" w:rsidRPr="000569B5" w:rsidTr="000569B5">
        <w:tc>
          <w:tcPr>
            <w:tcW w:w="3969" w:type="dxa"/>
          </w:tcPr>
          <w:p w:rsidR="000569B5" w:rsidRPr="000569B5" w:rsidRDefault="000569B5" w:rsidP="000569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69B5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056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соревнования по различным видам спорта </w:t>
            </w:r>
          </w:p>
        </w:tc>
        <w:tc>
          <w:tcPr>
            <w:tcW w:w="2870" w:type="dxa"/>
          </w:tcPr>
          <w:p w:rsidR="000569B5" w:rsidRPr="000569B5" w:rsidRDefault="000569B5" w:rsidP="000569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9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7" w:type="dxa"/>
          </w:tcPr>
          <w:p w:rsidR="000569B5" w:rsidRPr="000569B5" w:rsidRDefault="000569B5" w:rsidP="000569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9B5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0569B5" w:rsidRPr="000569B5" w:rsidTr="000569B5">
        <w:tc>
          <w:tcPr>
            <w:tcW w:w="3969" w:type="dxa"/>
          </w:tcPr>
          <w:p w:rsidR="000569B5" w:rsidRPr="000569B5" w:rsidRDefault="000569B5" w:rsidP="000569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9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</w:t>
            </w:r>
            <w:r w:rsidRPr="00056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9B5">
              <w:rPr>
                <w:rFonts w:ascii="Times New Roman" w:eastAsia="Calibri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056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спартакиада «Спортивные надежды Кубани»</w:t>
            </w:r>
          </w:p>
        </w:tc>
        <w:tc>
          <w:tcPr>
            <w:tcW w:w="2870" w:type="dxa"/>
          </w:tcPr>
          <w:p w:rsidR="000569B5" w:rsidRPr="000569B5" w:rsidRDefault="000569B5" w:rsidP="000569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9B5">
              <w:rPr>
                <w:rFonts w:ascii="Times New Roman" w:eastAsia="Calibri" w:hAnsi="Times New Roman" w:cs="Times New Roman"/>
                <w:sz w:val="24"/>
                <w:szCs w:val="24"/>
              </w:rPr>
              <w:t>октябрь-март</w:t>
            </w:r>
          </w:p>
        </w:tc>
        <w:tc>
          <w:tcPr>
            <w:tcW w:w="2517" w:type="dxa"/>
          </w:tcPr>
          <w:p w:rsidR="000569B5" w:rsidRPr="000569B5" w:rsidRDefault="000569B5" w:rsidP="000569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9B5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0569B5" w:rsidRPr="000569B5" w:rsidTr="000569B5">
        <w:tc>
          <w:tcPr>
            <w:tcW w:w="3969" w:type="dxa"/>
          </w:tcPr>
          <w:p w:rsidR="000569B5" w:rsidRPr="000569B5" w:rsidRDefault="000569B5" w:rsidP="000569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9B5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учащихся норм ГТО</w:t>
            </w:r>
          </w:p>
        </w:tc>
        <w:tc>
          <w:tcPr>
            <w:tcW w:w="2870" w:type="dxa"/>
          </w:tcPr>
          <w:p w:rsidR="000569B5" w:rsidRPr="000569B5" w:rsidRDefault="000569B5" w:rsidP="000569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9B5">
              <w:rPr>
                <w:rFonts w:ascii="Times New Roman" w:eastAsia="Calibri" w:hAnsi="Times New Roman" w:cs="Times New Roman"/>
                <w:sz w:val="24"/>
                <w:szCs w:val="24"/>
              </w:rPr>
              <w:t>апрел</w:t>
            </w:r>
            <w:proofErr w:type="gramStart"/>
            <w:r w:rsidRPr="000569B5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056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517" w:type="dxa"/>
          </w:tcPr>
          <w:p w:rsidR="000569B5" w:rsidRPr="000569B5" w:rsidRDefault="000569B5" w:rsidP="000569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9B5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</w:tbl>
    <w:p w:rsidR="000569B5" w:rsidRDefault="000569B5" w:rsidP="000569B5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69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</w:p>
    <w:p w:rsidR="000569B5" w:rsidRDefault="000569B5" w:rsidP="000569B5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69B5" w:rsidRDefault="000569B5" w:rsidP="000569B5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69B5" w:rsidRPr="000569B5" w:rsidRDefault="000569B5" w:rsidP="000569B5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69B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Организация физкультурно-массовой и спортивной работы</w:t>
      </w:r>
    </w:p>
    <w:p w:rsidR="000569B5" w:rsidRPr="000569B5" w:rsidRDefault="000569B5" w:rsidP="00056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течение учебного года  принимали активное участие в </w:t>
      </w:r>
      <w:r w:rsidRPr="000569B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XII</w:t>
      </w:r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>Всекубанской</w:t>
      </w:r>
      <w:proofErr w:type="spellEnd"/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Спартакиаде «Спортивные надежды Кубани». В рамках Спартакиады  прошли соревнования по мини-футболу, баскетболу, волейболу, «Веселые старты», в которых приняли участия 1-11 классы. Лучшие спортивные классы по итогам спортивных соревнований в 2018-2019 учебном году</w:t>
      </w:r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по параллелям:</w:t>
      </w:r>
    </w:p>
    <w:p w:rsidR="000569B5" w:rsidRPr="000569B5" w:rsidRDefault="000569B5" w:rsidP="00056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>1 место  -  5</w:t>
      </w:r>
      <w:proofErr w:type="gramStart"/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6 А   7 Б     8 А     9 Б</w:t>
      </w:r>
    </w:p>
    <w:p w:rsidR="000569B5" w:rsidRPr="000569B5" w:rsidRDefault="000569B5" w:rsidP="00056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>2 место  -  5</w:t>
      </w:r>
      <w:proofErr w:type="gramStart"/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6 В    7 Г     8 Б     9 А</w:t>
      </w:r>
    </w:p>
    <w:p w:rsidR="000569B5" w:rsidRPr="000569B5" w:rsidRDefault="000569B5" w:rsidP="00056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>3 место  -  5</w:t>
      </w:r>
      <w:proofErr w:type="gramStart"/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6 Б     7 В    8 Г      9 В</w:t>
      </w:r>
    </w:p>
    <w:p w:rsidR="000569B5" w:rsidRPr="000569B5" w:rsidRDefault="000569B5" w:rsidP="00056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С целью формирования здорового образа жизни в подростковой среде и пропаганды здорового образа жизни провели спортивные соревнования по 8 видам спорта среди учащихся 4-5 и 6-7 классов под девизом «Молодость, Здоровье. Спорт».</w:t>
      </w:r>
    </w:p>
    <w:p w:rsidR="000569B5" w:rsidRPr="000569B5" w:rsidRDefault="000569B5" w:rsidP="00056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Проведены спортивные соревнования в рамках месячника оборонно-массовой и военно-патриотической работы «Святое дело Родине служить!»</w:t>
      </w:r>
    </w:p>
    <w:p w:rsidR="000569B5" w:rsidRPr="000569B5" w:rsidRDefault="000569B5" w:rsidP="00056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6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Ученики школы приняли активное участие в фестивале Всероссийского физкультурно-спортивного комплекса «Готов к труду и обороне». Зарегистрировано 238 учащихся в системе АИС ГТО по ступеням. Успешно прошли все тестирования ГТО 29 человек из них 5 золотых, 7 серебряных, 9 бронзовых знаков. </w:t>
      </w:r>
    </w:p>
    <w:p w:rsidR="000569B5" w:rsidRPr="000569B5" w:rsidRDefault="000569B5" w:rsidP="000569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69B5" w:rsidRDefault="000569B5" w:rsidP="000569B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69B5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0F21771" wp14:editId="327A0F10">
            <wp:extent cx="4638675" cy="337185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569B5" w:rsidRPr="000569B5" w:rsidRDefault="000569B5" w:rsidP="000569B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569B5" w:rsidRPr="000569B5" w:rsidRDefault="000569B5" w:rsidP="00056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9B5">
        <w:rPr>
          <w:rFonts w:ascii="Times New Roman" w:eastAsia="Calibri" w:hAnsi="Times New Roman" w:cs="Times New Roman"/>
          <w:sz w:val="24"/>
          <w:szCs w:val="24"/>
        </w:rPr>
        <w:tab/>
      </w:r>
    </w:p>
    <w:p w:rsidR="000569B5" w:rsidRPr="000569B5" w:rsidRDefault="000569B5" w:rsidP="00056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9B5">
        <w:rPr>
          <w:rFonts w:ascii="Times New Roman" w:eastAsia="Calibri" w:hAnsi="Times New Roman" w:cs="Times New Roman"/>
          <w:sz w:val="24"/>
          <w:szCs w:val="24"/>
        </w:rPr>
        <w:t xml:space="preserve">       Перспективными для развития спортивно-оздоровительной  работы школа считает следующими направлениями  деятельности:</w:t>
      </w:r>
    </w:p>
    <w:p w:rsidR="000569B5" w:rsidRPr="000569B5" w:rsidRDefault="000569B5" w:rsidP="00056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9B5">
        <w:rPr>
          <w:rFonts w:ascii="Times New Roman" w:eastAsia="Calibri" w:hAnsi="Times New Roman" w:cs="Times New Roman"/>
          <w:sz w:val="24"/>
          <w:szCs w:val="24"/>
        </w:rPr>
        <w:t xml:space="preserve">-Привлекать обучающихся к участию во </w:t>
      </w:r>
      <w:proofErr w:type="spellStart"/>
      <w:r w:rsidRPr="000569B5">
        <w:rPr>
          <w:rFonts w:ascii="Times New Roman" w:eastAsia="Calibri" w:hAnsi="Times New Roman" w:cs="Times New Roman"/>
          <w:sz w:val="24"/>
          <w:szCs w:val="24"/>
        </w:rPr>
        <w:t>внутришкольных</w:t>
      </w:r>
      <w:proofErr w:type="spellEnd"/>
      <w:r w:rsidRPr="000569B5">
        <w:rPr>
          <w:rFonts w:ascii="Times New Roman" w:eastAsia="Calibri" w:hAnsi="Times New Roman" w:cs="Times New Roman"/>
          <w:sz w:val="24"/>
          <w:szCs w:val="24"/>
        </w:rPr>
        <w:t xml:space="preserve">, окружных и городских соревнованиях, </w:t>
      </w:r>
    </w:p>
    <w:p w:rsidR="000569B5" w:rsidRPr="000569B5" w:rsidRDefault="000569B5" w:rsidP="00056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9B5">
        <w:rPr>
          <w:rFonts w:ascii="Times New Roman" w:eastAsia="Calibri" w:hAnsi="Times New Roman" w:cs="Times New Roman"/>
          <w:sz w:val="24"/>
          <w:szCs w:val="24"/>
        </w:rPr>
        <w:t>-В товарищеских встречах среди школ округа.</w:t>
      </w:r>
    </w:p>
    <w:p w:rsidR="000569B5" w:rsidRPr="000569B5" w:rsidRDefault="000569B5" w:rsidP="00056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9B5">
        <w:rPr>
          <w:rFonts w:ascii="Times New Roman" w:eastAsia="Calibri" w:hAnsi="Times New Roman" w:cs="Times New Roman"/>
          <w:sz w:val="24"/>
          <w:szCs w:val="24"/>
        </w:rPr>
        <w:t>-Принимать участие в тестировании и сдаче норм ГТО.</w:t>
      </w:r>
    </w:p>
    <w:p w:rsidR="000569B5" w:rsidRPr="000569B5" w:rsidRDefault="000569B5" w:rsidP="000569B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63BBC" w:rsidRDefault="00963BBC" w:rsidP="000569B5"/>
    <w:sectPr w:rsidR="00963BBC" w:rsidSect="000569B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3D00"/>
    <w:multiLevelType w:val="hybridMultilevel"/>
    <w:tmpl w:val="C6FAE17E"/>
    <w:lvl w:ilvl="0" w:tplc="E272EAD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22887"/>
    <w:multiLevelType w:val="hybridMultilevel"/>
    <w:tmpl w:val="2924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B5"/>
    <w:rsid w:val="000569B5"/>
    <w:rsid w:val="0096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9B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0569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56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9B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0569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56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Распределение школьников </a:t>
            </a:r>
          </a:p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по группам здоровья</a:t>
            </a: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 </a:t>
            </a:r>
          </a:p>
          <a:p>
            <a:pPr>
              <a:defRPr/>
            </a:pPr>
            <a:r>
              <a:rPr lang="ru-RU" sz="1200" b="0" baseline="0">
                <a:latin typeface="Times New Roman" pitchFamily="18" charset="0"/>
                <a:cs typeface="Times New Roman" pitchFamily="18" charset="0"/>
              </a:rPr>
              <a:t>2018-2019 учебный год</a:t>
            </a:r>
            <a:endParaRPr lang="ru-RU" sz="1200" b="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220066627474031E-2"/>
          <c:y val="0.32397754611066554"/>
          <c:w val="0.93155986674505198"/>
          <c:h val="0.54228794776755551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Лист1!$A$1:$A$4</c:f>
              <c:strCache>
                <c:ptCount val="4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471</c:v>
                </c:pt>
                <c:pt idx="1">
                  <c:v>409</c:v>
                </c:pt>
                <c:pt idx="2">
                  <c:v>187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84381696"/>
        <c:axId val="84385152"/>
        <c:axId val="0"/>
      </c:bar3DChart>
      <c:catAx>
        <c:axId val="84381696"/>
        <c:scaling>
          <c:orientation val="minMax"/>
        </c:scaling>
        <c:delete val="0"/>
        <c:axPos val="b"/>
        <c:majorTickMark val="none"/>
        <c:minorTickMark val="none"/>
        <c:tickLblPos val="nextTo"/>
        <c:crossAx val="84385152"/>
        <c:crosses val="autoZero"/>
        <c:auto val="1"/>
        <c:lblAlgn val="ctr"/>
        <c:lblOffset val="100"/>
        <c:noMultiLvlLbl val="0"/>
      </c:catAx>
      <c:valAx>
        <c:axId val="843851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43816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Физкультурная группа </a:t>
            </a:r>
          </a:p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здоровья школьника</a:t>
            </a:r>
          </a:p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2018-2019 учебный год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9684974747474746"/>
          <c:y val="0.26881616587567408"/>
          <c:w val="0.57396130193490325"/>
          <c:h val="0.73118383412432597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Лист2!$A$1:$A$4</c:f>
              <c:strCache>
                <c:ptCount val="4"/>
                <c:pt idx="0">
                  <c:v>Основная</c:v>
                </c:pt>
                <c:pt idx="1">
                  <c:v>Подготовительная </c:v>
                </c:pt>
                <c:pt idx="2">
                  <c:v>Специализированная</c:v>
                </c:pt>
                <c:pt idx="3">
                  <c:v>Освобождены</c:v>
                </c:pt>
              </c:strCache>
            </c:strRef>
          </c:cat>
          <c:val>
            <c:numRef>
              <c:f>Лист2!$B$1:$B$4</c:f>
              <c:numCache>
                <c:formatCode>General</c:formatCode>
                <c:ptCount val="4"/>
                <c:pt idx="0">
                  <c:v>471</c:v>
                </c:pt>
                <c:pt idx="1">
                  <c:v>436</c:v>
                </c:pt>
                <c:pt idx="2">
                  <c:v>162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39513216"/>
        <c:axId val="36869248"/>
        <c:axId val="0"/>
      </c:bar3DChart>
      <c:catAx>
        <c:axId val="139513216"/>
        <c:scaling>
          <c:orientation val="minMax"/>
        </c:scaling>
        <c:delete val="0"/>
        <c:axPos val="l"/>
        <c:majorTickMark val="none"/>
        <c:minorTickMark val="none"/>
        <c:tickLblPos val="nextTo"/>
        <c:crossAx val="36869248"/>
        <c:crosses val="autoZero"/>
        <c:auto val="1"/>
        <c:lblAlgn val="ctr"/>
        <c:lblOffset val="100"/>
        <c:noMultiLvlLbl val="0"/>
      </c:catAx>
      <c:valAx>
        <c:axId val="368692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95132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Результаты углубленного медицинского осмотра</a:t>
            </a:r>
          </a:p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2018-2019 учебный год</a:t>
            </a:r>
          </a:p>
        </c:rich>
      </c:tx>
      <c:layout>
        <c:manualLayout>
          <c:xMode val="edge"/>
          <c:yMode val="edge"/>
          <c:x val="0.26461811023622045"/>
          <c:y val="3.2347861240070018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Лист3!$A$1:$A$10</c:f>
              <c:strCache>
                <c:ptCount val="10"/>
                <c:pt idx="0">
                  <c:v>Органы дыхания</c:v>
                </c:pt>
                <c:pt idx="1">
                  <c:v>Сердечно-сосудистые</c:v>
                </c:pt>
                <c:pt idx="2">
                  <c:v>Ортопедические</c:v>
                </c:pt>
                <c:pt idx="3">
                  <c:v>Зрение</c:v>
                </c:pt>
                <c:pt idx="4">
                  <c:v>ЛОР органы</c:v>
                </c:pt>
                <c:pt idx="5">
                  <c:v>ЖКТ</c:v>
                </c:pt>
                <c:pt idx="6">
                  <c:v>ЦНС</c:v>
                </c:pt>
                <c:pt idx="7">
                  <c:v>Эндокринные</c:v>
                </c:pt>
                <c:pt idx="8">
                  <c:v>Дерматология</c:v>
                </c:pt>
                <c:pt idx="9">
                  <c:v>Прочие</c:v>
                </c:pt>
              </c:strCache>
            </c:strRef>
          </c:cat>
          <c:val>
            <c:numRef>
              <c:f>Лист3!$B$1:$B$10</c:f>
              <c:numCache>
                <c:formatCode>General</c:formatCode>
                <c:ptCount val="10"/>
                <c:pt idx="0">
                  <c:v>17</c:v>
                </c:pt>
                <c:pt idx="1">
                  <c:v>3</c:v>
                </c:pt>
                <c:pt idx="2">
                  <c:v>162</c:v>
                </c:pt>
                <c:pt idx="3">
                  <c:v>135</c:v>
                </c:pt>
                <c:pt idx="4">
                  <c:v>41</c:v>
                </c:pt>
                <c:pt idx="5">
                  <c:v>63</c:v>
                </c:pt>
                <c:pt idx="6">
                  <c:v>64</c:v>
                </c:pt>
                <c:pt idx="7">
                  <c:v>66</c:v>
                </c:pt>
                <c:pt idx="8">
                  <c:v>18</c:v>
                </c:pt>
                <c:pt idx="9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6951936"/>
        <c:axId val="36953472"/>
        <c:axId val="0"/>
      </c:bar3DChart>
      <c:catAx>
        <c:axId val="36951936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6953472"/>
        <c:crosses val="autoZero"/>
        <c:auto val="1"/>
        <c:lblAlgn val="ctr"/>
        <c:lblOffset val="100"/>
        <c:noMultiLvlLbl val="0"/>
      </c:catAx>
      <c:valAx>
        <c:axId val="369534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695193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Лист3!$A$1:$A$3</c:f>
              <c:strCache>
                <c:ptCount val="3"/>
                <c:pt idx="0">
                  <c:v>золото</c:v>
                </c:pt>
                <c:pt idx="1">
                  <c:v>серебро</c:v>
                </c:pt>
                <c:pt idx="2">
                  <c:v>бронза</c:v>
                </c:pt>
              </c:strCache>
            </c:strRef>
          </c:cat>
          <c:val>
            <c:numRef>
              <c:f>Лист3!$B$1:$B$3</c:f>
              <c:numCache>
                <c:formatCode>General</c:formatCode>
                <c:ptCount val="3"/>
                <c:pt idx="0">
                  <c:v>5</c:v>
                </c:pt>
                <c:pt idx="1">
                  <c:v>7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serLines/>
        <c:axId val="36849152"/>
        <c:axId val="36847616"/>
      </c:barChart>
      <c:valAx>
        <c:axId val="36847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849152"/>
        <c:crosses val="autoZero"/>
        <c:crossBetween val="between"/>
      </c:valAx>
      <c:catAx>
        <c:axId val="36849152"/>
        <c:scaling>
          <c:orientation val="minMax"/>
        </c:scaling>
        <c:delete val="0"/>
        <c:axPos val="b"/>
        <c:majorTickMark val="out"/>
        <c:minorTickMark val="none"/>
        <c:tickLblPos val="nextTo"/>
        <c:crossAx val="3684761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1110</Words>
  <Characters>6329</Characters>
  <Application>Microsoft Office Word</Application>
  <DocSecurity>0</DocSecurity>
  <Lines>52</Lines>
  <Paragraphs>14</Paragraphs>
  <ScaleCrop>false</ScaleCrop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</dc:creator>
  <cp:lastModifiedBy>vr</cp:lastModifiedBy>
  <cp:revision>1</cp:revision>
  <dcterms:created xsi:type="dcterms:W3CDTF">2019-09-24T10:16:00Z</dcterms:created>
  <dcterms:modified xsi:type="dcterms:W3CDTF">2019-09-24T10:26:00Z</dcterms:modified>
</cp:coreProperties>
</file>